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567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93C5AE3">
                <wp:simplePos x="0" y="0"/>
                <wp:positionH relativeFrom="page">
                  <wp:align>left</wp:align>
                </wp:positionH>
                <wp:positionV relativeFrom="paragraph">
                  <wp:posOffset>390525</wp:posOffset>
                </wp:positionV>
                <wp:extent cx="7926070" cy="20320"/>
                <wp:effectExtent l="19050" t="19050" r="19050" b="1905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400" cy="18360"/>
                        </a:xfrm>
                        <a:prstGeom prst="line">
                          <a:avLst/>
                        </a:prstGeom>
                        <a:ln w="3816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0pt" to="624pt,31.4pt" ID="Прямая соединительная линия 1" stroked="t" style="position:absolute;mso-position-horizontal:left;mso-position-horizontal-relative:page" wp14:anchorId="093C5AE3">
                <v:stroke color="gray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6BFD0EB">
                <wp:simplePos x="0" y="0"/>
                <wp:positionH relativeFrom="column">
                  <wp:posOffset>-911860</wp:posOffset>
                </wp:positionH>
                <wp:positionV relativeFrom="paragraph">
                  <wp:posOffset>466090</wp:posOffset>
                </wp:positionV>
                <wp:extent cx="12015470" cy="52070"/>
                <wp:effectExtent l="209550" t="228600" r="254000" b="25400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5000" cy="51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1.85pt,34.75pt" to="874.15pt,38.75pt" ID="Прямая соединительная линия 5" stroked="t" style="position:absolute" wp14:anchorId="36BFD0EB">
                <v:stroke color="red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132080</wp:posOffset>
                </wp:positionH>
                <wp:positionV relativeFrom="margin">
                  <wp:posOffset>0</wp:posOffset>
                </wp:positionV>
                <wp:extent cx="7306945" cy="991870"/>
                <wp:effectExtent l="0" t="0" r="0" b="0"/>
                <wp:wrapSquare wrapText="bothSides"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200" cy="9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1150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5753"/>
                              <w:gridCol w:w="5752"/>
                            </w:tblGrid>
                            <w:tr>
                              <w:trPr>
                                <w:trHeight w:val="1307" w:hRule="atLeast"/>
                              </w:trPr>
                              <w:tc>
                                <w:tcPr>
                                  <w:tcW w:w="57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bookmarkStart w:id="0" w:name="__UnoMark__180_475123468"/>
                                  <w:bookmarkStart w:id="1" w:name="__UnoMark__180_475123468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right="85" w:hanging="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2" w:name="__UnoMark__181_475123468"/>
                                  <w:bookmarkStart w:id="3" w:name="__UnoMark__181_475123468"/>
                                  <w:bookmarkEnd w:id="3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right="85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Харківський регіональний центр оцінювання якості освіти,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right="85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61022, м.Харків, майдан Свободи, 6, оф. 463,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right="8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т. (057) 705 07 37, </w:t>
                                  </w:r>
                                  <w:hyperlink r:id="rId2"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  <w:lang w:val="en-US"/>
                                      </w:rPr>
                                      <w:t>office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  <w:lang w:val="en-US"/>
                                      </w:rPr>
                                      <w:t>zno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  <w:lang w:val="en-US"/>
                                      </w:rPr>
                                      <w:t>kharkiv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  <w:lang w:val="en-US"/>
                                      </w:rPr>
                                      <w:t>org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Style13"/>
                                        <w:rFonts w:cs="Times New Roman" w:ascii="Times New Roman" w:hAnsi="Times New Roman"/>
                                        <w:color w:val="auto"/>
                                        <w:sz w:val="18"/>
                                        <w:szCs w:val="18"/>
                                        <w:lang w:val="en-US"/>
                                      </w:rPr>
                                      <w:t>ua</w:t>
                                    </w:r>
                                  </w:hyperlink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10.4pt;margin-top:0pt;width:575.25pt;height:78pt;mso-position-horizontal-relative:page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8"/>
                        <w:tblW w:w="11506" w:type="dxa"/>
                        <w:jc w:val="left"/>
                        <w:tblInd w:w="108" w:type="dxa"/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5753"/>
                        <w:gridCol w:w="5752"/>
                      </w:tblGrid>
                      <w:tr>
                        <w:trPr>
                          <w:trHeight w:val="1307" w:hRule="atLeast"/>
                        </w:trPr>
                        <w:tc>
                          <w:tcPr>
                            <w:tcW w:w="57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bookmarkStart w:id="4" w:name="__UnoMark__180_475123468"/>
                            <w:bookmarkStart w:id="5" w:name="__UnoMark__180_475123468"/>
                            <w:bookmarkEnd w:id="5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right="85" w:hanging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6" w:name="__UnoMark__181_475123468"/>
                            <w:bookmarkStart w:id="7" w:name="__UnoMark__181_475123468"/>
                            <w:bookmarkEnd w:id="7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ind w:right="85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Харківський регіональний центр оцінювання якості освіти,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ind w:right="85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61022, м.Харків, майдан Свободи, 6, оф. 463,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ind w:right="8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 xml:space="preserve">т. (057) 705 07 37, </w:t>
                            </w:r>
                            <w:hyperlink r:id="rId3"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office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zno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kharkiv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org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Style13"/>
                                  <w:rFonts w:cs="Times New Roman"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ua</w:t>
                              </w:r>
                            </w:hyperlink>
                          </w:p>
                        </w:tc>
                      </w:tr>
                    </w:tbl>
                    <w:p>
                      <w:pPr>
                        <w:pStyle w:val="Style20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1270" distL="114300" distR="114300" simplePos="0" locked="0" layoutInCell="1" allowOverlap="1" relativeHeight="4">
            <wp:simplePos x="0" y="0"/>
            <wp:positionH relativeFrom="column">
              <wp:posOffset>2540</wp:posOffset>
            </wp:positionH>
            <wp:positionV relativeFrom="paragraph">
              <wp:posOffset>190500</wp:posOffset>
            </wp:positionV>
            <wp:extent cx="1676400" cy="474980"/>
            <wp:effectExtent l="0" t="0" r="0" b="0"/>
            <wp:wrapNone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ru-RU"/>
        </w:rPr>
        <w:t>15</w:t>
      </w:r>
      <w:bookmarkStart w:id="8" w:name="_GoBack"/>
      <w:bookmarkEnd w:id="8"/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ru-RU"/>
        </w:rPr>
        <w:t>11.2017</w:t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sz w:val="28"/>
          <w:szCs w:val="28"/>
        </w:rPr>
        <w:t>прес-реліз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center"/>
        <w:rPr>
          <w:rFonts w:ascii="Times New Roman" w:hAnsi="Times New Roman" w:cs="Times New Roman"/>
          <w:b/>
          <w:b/>
          <w:sz w:val="26"/>
          <w:szCs w:val="26"/>
          <w:highlight w:val="lightGray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  <w:t xml:space="preserve">КОРИСНА </w:t>
        <w:tab/>
        <w:t>ІНФОРМАЦІЯ ДЛЯ УЧАСНИКА ЗНО-2018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center"/>
        <w:rPr>
          <w:rFonts w:ascii="Times New Roman" w:hAnsi="Times New Roman" w:cs="Times New Roman"/>
          <w:b/>
          <w:b/>
          <w:sz w:val="26"/>
          <w:szCs w:val="26"/>
          <w:highlight w:val="lightGray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  <w:t>ПРО ТЕРМІН ДІЇ СЕРТИФІКАТІВ ЗОВНІШНЬОГО НЕЗАЛЕЖНОГО ОЦІНЮВАННЯ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 xml:space="preserve">Відповідно до Умов прийому на навчання до закладів вищої освіти України в 2018 році приймаються сертифікати зовнішнього незалежного оцінювання </w:t>
      </w:r>
      <w:r>
        <w:rPr>
          <w:rFonts w:cs="Times New Roman" w:ascii="Times New Roman" w:hAnsi="Times New Roman"/>
          <w:b/>
          <w:iCs/>
          <w:sz w:val="26"/>
          <w:szCs w:val="26"/>
        </w:rPr>
        <w:t>2016, 2017 та 2018</w:t>
      </w:r>
      <w:r>
        <w:rPr>
          <w:rFonts w:cs="Times New Roman" w:ascii="Times New Roman" w:hAnsi="Times New Roman"/>
          <w:iCs/>
          <w:sz w:val="26"/>
          <w:szCs w:val="26"/>
        </w:rPr>
        <w:t xml:space="preserve"> років, крім оцінок з англійської, французької, німецької та іспанської мов.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Оцінка з англійської, французької, німецької та іспанської мов приймаються лише з сертифікатів зовнішнього незалежного оцінювання 2018 року.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 МЕДИЧНИЙ НАПРЯМ НАВЧАННЯ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 галузі знань «Охорона здоров’я» не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менше 150 балів.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 ВИБІР ПРЕДМЕТІВ ДЛЯ РЕЄСТРАЦІЇ НА ЗНО (ДЛЯ ВСТУПУ НА НАВЧАННЯ ДО ВНЗ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)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Особливістю вибору предметів на ЗНО-2018 для будь-якої спеціальності є те, що уніфікований Перелік конкурсних предметів вже відомий (Умови прийому на навчання до закладів вищої освіти України в 2018 році, наказ МОНУ від 13.10.2017 року № 1378  Додаток 4). 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Окрім першого обов’язкового конкурсного предмету для усіх спеціальностей та галузей знань – української мови і літератури, у додатку зазначені другий та третій конкурсні предмети з усіх спеціальностей.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 ЗМІСТ СЕРТИФІКАЦІЙНИХ РОБІТ ЗНО-2018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На сайті Українського ЦОЯО оприлюднено характеристики сертифікаційних робіт ЗНО 2018 року.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Змінено порівняно з 2017 роком кількість завдань в предметах: </w:t>
      </w:r>
      <w:r>
        <w:rPr>
          <w:rFonts w:ascii="Times New Roman" w:hAnsi="Times New Roman"/>
          <w:sz w:val="26"/>
          <w:szCs w:val="26"/>
          <w:u w:val="single"/>
          <w:lang w:val="uk-UA" w:eastAsia="uk-UA"/>
        </w:rPr>
        <w:t>збільшено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кількість завдань у тестах фізики (38) й хімії (52); </w:t>
      </w:r>
      <w:r>
        <w:rPr>
          <w:rFonts w:ascii="Times New Roman" w:hAnsi="Times New Roman"/>
          <w:sz w:val="26"/>
          <w:szCs w:val="26"/>
          <w:u w:val="single"/>
          <w:lang w:val="uk-UA" w:eastAsia="uk-UA"/>
        </w:rPr>
        <w:t>зменшено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-  біології (48), географії (56); 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shd w:fill="FFFFFF" w:val="clear"/>
          <w:lang w:val="uk-UA"/>
        </w:rPr>
        <w:t xml:space="preserve">Найсуттєвіші </w:t>
      </w:r>
      <w:r>
        <w:rPr>
          <w:rFonts w:ascii="Times New Roman" w:hAnsi="Times New Roman"/>
          <w:sz w:val="26"/>
          <w:szCs w:val="26"/>
          <w:lang w:val="uk-UA" w:eastAsia="uk-UA"/>
        </w:rPr>
        <w:t>зміни відбулися у структурі сертифікаційних робіт з іноземних мов: додано нову частину «Розуміння мови на слух (аудіювання)», суттєво збільшено кількість завдань – 59 (було 43)  і час виконання - 150 хвилин (було 120 хв.), визначено порядок зарахування результатів для визначення оцінки державної підсумкової атестації випускників 2018 року, які вивчали мову на рівні стандарту або академічному та профільному рівні.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Зміст і складність тестів з усіх предметів ЗНО відповідатиме Програмам зовнішнього незалежного оцінювання (наказ МОНУ від 03.02.2016 № 77)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</w:r>
    </w:p>
    <w:p>
      <w:pPr>
        <w:pStyle w:val="Ot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rPr/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Харківський регіональний центр оцінювання якості освіти: </w:t>
      </w:r>
      <w:hyperlink r:id="rId5">
        <w:r>
          <w:rPr>
            <w:rStyle w:val="Style13"/>
            <w:rFonts w:ascii="Times New Roman" w:hAnsi="Times New Roman"/>
            <w:i/>
            <w:color w:val="00000A"/>
            <w:sz w:val="26"/>
            <w:szCs w:val="26"/>
            <w:lang w:val="uk-UA"/>
          </w:rPr>
          <w:t>www.zno-kharkiv.org.ua</w:t>
        </w:r>
      </w:hyperlink>
      <w:r>
        <w:rPr>
          <w:rFonts w:ascii="Times New Roman" w:hAnsi="Times New Roman"/>
          <w:i/>
          <w:color w:val="00000A"/>
          <w:sz w:val="26"/>
          <w:szCs w:val="26"/>
          <w:lang w:val="uk-UA"/>
        </w:rPr>
        <w:t xml:space="preserve"> </w:t>
      </w:r>
    </w:p>
    <w:p>
      <w:pPr>
        <w:pStyle w:val="Ot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професор, член-кореспондент НАПН України.</w:t>
      </w:r>
    </w:p>
    <w:p>
      <w:pPr>
        <w:pStyle w:val="Ot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0" w:firstLine="567"/>
        <w:rPr/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Додаткова  інформація з питань ЗНО: Якушева Олена Сергіївна, спеціаліст по зв’язкам з громадськістю (057) 705 07 37, 097 83 23 496</w:t>
      </w:r>
    </w:p>
    <w:sectPr>
      <w:type w:val="nextPage"/>
      <w:pgSz w:w="11906" w:h="16838"/>
      <w:pgMar w:left="993" w:right="849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Normal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84cf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Цитата 2 Знак"/>
    <w:basedOn w:val="DefaultParagraphFont"/>
    <w:link w:val="2"/>
    <w:uiPriority w:val="29"/>
    <w:qFormat/>
    <w:rsid w:val="00c84cff"/>
    <w:rPr>
      <w:i/>
      <w:iCs/>
      <w:color w:val="404040" w:themeColor="text1" w:themeTint="bf"/>
    </w:rPr>
  </w:style>
  <w:style w:type="character" w:styleId="Style13">
    <w:name w:val="Интернет-ссылка"/>
    <w:rsid w:val="00db28c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44d4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ascii="Times New Roman" w:hAnsi="Times New Roman" w:cs="Symbol"/>
      <w:sz w:val="2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WenQuanYi Zen Hei Sharp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eastAsia="WenQuanYi Zen Hei Sharp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Arial" w:hAnsi="Arial" w:eastAsia="WenQuanYi Zen Hei Sharp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Arial" w:hAnsi="Arial" w:eastAsia="WenQuanYi Zen Hei Sharp" w:cs="FreeSans"/>
    </w:rPr>
  </w:style>
  <w:style w:type="paragraph" w:styleId="ListParagraph">
    <w:name w:val="List Paragraph"/>
    <w:basedOn w:val="Normal"/>
    <w:uiPriority w:val="34"/>
    <w:qFormat/>
    <w:rsid w:val="007900d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84cf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paragraph" w:styleId="Quote">
    <w:name w:val="Quote"/>
    <w:basedOn w:val="Normal"/>
    <w:link w:val="20"/>
    <w:uiPriority w:val="29"/>
    <w:qFormat/>
    <w:rsid w:val="00c84cff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Default" w:customStyle="1">
    <w:name w:val="Default"/>
    <w:qFormat/>
    <w:rsid w:val="00b67a2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uk-UA" w:eastAsia="en-US" w:bidi="ar-SA"/>
    </w:rPr>
  </w:style>
  <w:style w:type="paragraph" w:styleId="Ot" w:customStyle="1">
    <w:name w:val="ot"/>
    <w:basedOn w:val="Normal"/>
    <w:qFormat/>
    <w:rsid w:val="00db28cf"/>
    <w:pPr>
      <w:spacing w:lineRule="auto" w:line="240" w:beforeAutospacing="1" w:afterAutospacing="1"/>
      <w:ind w:firstLine="300"/>
      <w:jc w:val="both"/>
    </w:pPr>
    <w:rPr>
      <w:rFonts w:ascii="Verdana" w:hAnsi="Verdana" w:eastAsia="Times New Roman" w:cs="Times New Roman"/>
      <w:color w:val="000000"/>
      <w:sz w:val="13"/>
      <w:szCs w:val="13"/>
      <w:lang w:val="ru-RU"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44d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c51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zno-kharkiv.org.ua" TargetMode="External"/><Relationship Id="rId3" Type="http://schemas.openxmlformats.org/officeDocument/2006/relationships/hyperlink" Target="mailto:office@zno-kharkiv.org.ua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zno-kharkiv.org.ua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Application>LibreOffice/5.0.6.2$Linux_X86_64 LibreOffice_project/00m0$Build-2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2017-11-13T10:55:00Z</dcterms:created>
  <dc:creator>Елена С. Якушева</dc:creator>
  <dc:language>uk-UA</dc:language>
  <cp:lastModifiedBy>valentin  </cp:lastModifiedBy>
  <cp:lastPrinted>2017-11-15T15:57:40Z</cp:lastPrinted>
  <dcterms:modified xsi:type="dcterms:W3CDTF">2017-11-20T08:49:15Z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